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20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0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Dotazník je rozdělen do několika oblastí, které jsou součástí realizace kariérového poradenství. Jednotlivé oblasti vychází ze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Standardu kvality Sdružení pro kariérové poradenství a rozvoj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1"/>
        <w:spacing w:before="20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Doporučený postup pro vyplnění sebehodnotícího dotazníku:</w:t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Nejdříve projděte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Standard kvality SKPKR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 podle uvedených ukazatelů zkuste zhodnotit svou poradenskou praxi. Ukazatele popisují aspirativní cíle v jednotlivých oblastech Standardu. 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Poté můžete přistoupit ke zpracování sebehodnotícího dotazníku. Možná se vás některé části netýkají, pro vaší praxi nemusí být relevantní. V tom případě si vyberte oblasti, kterým se chcete přednostně věnovat. K dalším částem se můžete vrátit později. 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konci každé části najdete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prostor zaměřený na profesní rozvoj</w:t>
      </w:r>
      <w:r w:rsidDel="00000000" w:rsidR="00000000" w:rsidRPr="00000000">
        <w:rPr>
          <w:rFonts w:ascii="Arial" w:cs="Arial" w:eastAsia="Arial" w:hAnsi="Arial"/>
          <w:rtl w:val="0"/>
        </w:rPr>
        <w:t xml:space="preserve">. Do rámečku si můžete zaznamenat své náměty pro rozvoj v jednotlivých oblastech. Zpracování této části vám může pomoci stanovit si vlastní cíle a zpracovat individuální akční plán. 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Nezapomeňte</w:t>
      </w:r>
      <w:r w:rsidDel="00000000" w:rsidR="00000000" w:rsidRPr="00000000">
        <w:rPr>
          <w:rFonts w:ascii="Arial" w:cs="Arial" w:eastAsia="Arial" w:hAnsi="Arial"/>
          <w:rtl w:val="0"/>
        </w:rPr>
        <w:t xml:space="preserve">, že jde o vlastní hodnocení, ke kterému se můžete vracet později a sledovat svůj pokrok.</w:t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numPr>
          <w:ilvl w:val="0"/>
          <w:numId w:val="2"/>
        </w:numPr>
        <w:spacing w:after="200" w:line="276" w:lineRule="auto"/>
        <w:ind w:left="720" w:right="38" w:hanging="360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fec8hwzxfac" w:id="0"/>
      <w:bookmarkEnd w:id="0"/>
      <w:r w:rsidDel="00000000" w:rsidR="00000000" w:rsidRPr="00000000">
        <w:rPr>
          <w:rFonts w:ascii="Arial" w:cs="Arial" w:eastAsia="Arial" w:hAnsi="Arial"/>
          <w:color w:val="45818e"/>
          <w:sz w:val="22"/>
          <w:szCs w:val="22"/>
          <w:rtl w:val="0"/>
        </w:rPr>
        <w:t xml:space="preserve">Etická služba s jasnou vizí, posláním a cíli</w:t>
      </w:r>
    </w:p>
    <w:tbl>
      <w:tblPr>
        <w:tblStyle w:val="Table1"/>
        <w:tblW w:w="10020.0" w:type="dxa"/>
        <w:jc w:val="left"/>
        <w:tblInd w:w="0.0" w:type="dxa"/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1.1 Vize a poslání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t xml:space="preserve">Jaká je vaše vize? Kam byste se chtěli dostat v horizontu 3-5 let? Jaké je poslání vámi poskytovaných služeb? Vize a poslání by měly být srozumitelné a krátké - zkuste je formulovat do 2 až 3 vět.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 je poslání služby komunikováno směrem ke klientům?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 </w:t>
            </w:r>
          </w:p>
        </w:tc>
      </w:tr>
      <w:tr>
        <w:trPr>
          <w:trHeight w:val="1063" w:hRule="atLeast"/>
        </w:trP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 Etický přístup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Které etické zásady považujete za nejdůležitější při poskytování vaší služby a jak se o nich mohou klienti dozvědět?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ind w:right="38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1.3 Plánování rozvoje služby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 si stanovujete cíle služby a plánujete jednotlivé aktivity? Stanovujete si a sledujete nějaké konkrétní ukazatele?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0.0" w:type="dxa"/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shd w:fill="fce5cd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ind w:right="38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Příklad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bookmarkStart w:colFirst="0" w:colLast="0" w:name="_heading=h.j48fgl9h79fe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Plánování podle cílů může být velmi závislé na organizaci, ve které poradce pracuje. U nezávislých poradců je prokázání plánování podle cílů náročné. Pokuste se formulovat cíle a plány 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aší služby co nejjednodušším způsobem. V ideálním případě je zformulujte tak, aby byly kvantifikovatelné a měřitelné. Cíle by se měly týkat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využitelných výstupů nebo širších společenských dopadů.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bookmarkStart w:colFirst="0" w:colLast="0" w:name="_heading=h.4evl0ih23c4q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„Každý měsíc bude poradenská služba poskytnutá ... klientům.“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bookmarkStart w:colFirst="0" w:colLast="0" w:name="_heading=h.6lt2a6k867ff" w:id="5"/>
            <w:bookmarkEnd w:id="5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„Zvýšit počet škol/firem, se kterými budeme spolupracovat na ...“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bookmarkStart w:colFirst="0" w:colLast="0" w:name="_heading=h.2gwncbg6obh0" w:id="6"/>
            <w:bookmarkEnd w:id="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„Zvýšit informovanost žáků o odborném vzdělávání – zjišťovaný počtem přihlášek na SOŚ v okrese.“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45zmlui9xk3g" w:id="7"/>
            <w:bookmarkEnd w:id="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„100% klientů bude mít po ukončení poradenského procesu stanovený jasný plán kariérového rozvoje...“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4"/>
        <w:spacing w:before="0" w:line="276" w:lineRule="auto"/>
        <w:ind w:right="38"/>
        <w:jc w:val="both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r57tnnyv8p40" w:id="8"/>
      <w:bookmarkEnd w:id="8"/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0.0" w:type="dxa"/>
        <w:tblBorders>
          <w:top w:color="45818e" w:space="0" w:sz="4" w:val="single"/>
          <w:left w:color="45818e" w:space="0" w:sz="4" w:val="single"/>
          <w:bottom w:color="45818e" w:space="0" w:sz="4" w:val="single"/>
          <w:right w:color="45818e" w:space="0" w:sz="4" w:val="single"/>
          <w:insideH w:color="45818e" w:space="0" w:sz="4" w:val="single"/>
          <w:insideV w:color="45818e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380" w:hRule="atLeast"/>
        </w:trPr>
        <w:tc>
          <w:tcPr>
            <w:shd w:fill="d0e0e3" w:val="clear"/>
          </w:tcPr>
          <w:p w:rsidR="00000000" w:rsidDel="00000000" w:rsidP="00000000" w:rsidRDefault="00000000" w:rsidRPr="00000000" w14:paraId="00000018">
            <w:pPr>
              <w:pStyle w:val="Heading4"/>
              <w:spacing w:after="200" w:before="0" w:line="276" w:lineRule="auto"/>
              <w:ind w:right="38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bu8gewbdtw29" w:id="9"/>
            <w:bookmarkEnd w:id="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Prostor k zamyšlení s cílem rozvíjet oblast 1 Etická služba s jasnou vizí, posláním a cíli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4"/>
        <w:numPr>
          <w:ilvl w:val="0"/>
          <w:numId w:val="2"/>
        </w:numPr>
        <w:spacing w:before="200" w:line="276" w:lineRule="auto"/>
        <w:ind w:left="720" w:right="38" w:hanging="360"/>
        <w:jc w:val="both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5604l6pktg9z" w:id="10"/>
      <w:bookmarkEnd w:id="10"/>
      <w:r w:rsidDel="00000000" w:rsidR="00000000" w:rsidRPr="00000000">
        <w:rPr>
          <w:rFonts w:ascii="Arial" w:cs="Arial" w:eastAsia="Arial" w:hAnsi="Arial"/>
          <w:color w:val="45818e"/>
          <w:sz w:val="22"/>
          <w:szCs w:val="22"/>
          <w:rtl w:val="0"/>
        </w:rPr>
        <w:t xml:space="preserve">Služba využívající multidisciplinární zdroje</w:t>
      </w:r>
    </w:p>
    <w:p w:rsidR="00000000" w:rsidDel="00000000" w:rsidP="00000000" w:rsidRDefault="00000000" w:rsidRPr="00000000" w14:paraId="0000001B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Ind w:w="0.0" w:type="dxa"/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ind w:right="3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 Jaké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informační zdroje používáte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 Na základě jakých kritérií je vybíráte?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ed7d31" w:space="0" w:sz="4" w:val="single"/>
              <w:bottom w:color="f4b083" w:space="0" w:sz="4" w:val="single"/>
              <w:right w:color="f4b083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ind w:right="3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Jaké máte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kontakty se světem práce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 Jakými způsoby je vyhledáváte a jaký je jejich přínos pro 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aší poradenskou praxi.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2.3 S kým a jak spolupracujete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 Jak byste popsali síť vašich spolupracujících partnerů? Co je cílem vaší spolupráce a jejím přínosem pro vás a vaše klienty? </w:t>
            </w:r>
          </w:p>
        </w:tc>
      </w:tr>
      <w:tr>
        <w:trPr>
          <w:trHeight w:val="507" w:hRule="atLeast"/>
        </w:trP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200"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2.4 Jaké metody využíváte?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Jak je přizpůsobujete potřebám klientů a vývoji v oblasti kariérového poradenství?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200"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Ind w:w="0.0" w:type="dxa"/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tcBorders>
              <w:top w:color="ff9900" w:space="0" w:sz="4" w:val="single"/>
              <w:left w:color="ff9900" w:space="0" w:sz="4" w:val="single"/>
              <w:bottom w:color="ff9900" w:space="0" w:sz="4" w:val="single"/>
              <w:right w:color="ff9900" w:space="0" w:sz="4" w:val="single"/>
            </w:tcBorders>
            <w:shd w:fill="fce5cd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ind w:right="38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 máme na mysli pod pojmem svět práce a “kontakt se světem práce“?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88900</wp:posOffset>
                      </wp:positionV>
                      <wp:extent cx="287945" cy="20955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288915" y="870546"/>
                                <a:ext cx="4114171" cy="5818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88900</wp:posOffset>
                      </wp:positionV>
                      <wp:extent cx="287945" cy="209550"/>
                      <wp:effectExtent b="0" l="0" r="0" t="0"/>
                      <wp:wrapNone/>
                      <wp:docPr id="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945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Svět práce v našem pojetí je veškerý svět kolem nás, kde máme možnost sledovat vývojové trendy jako jsou např. automatizace, robotizace, rozvoj umělé inteligence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jejich vliv na pracovní obory a konkrétní profese, dále na způsoby zaměstnávání lidí i podnikání a rozvoj pracovního prostředí. Pro dobré propojení kariérového poradce se světem práce je přínosné sledovat aktuální vývoj ve světě práce a aktivně vyhledávat takové kontakty, které umožňují získání relevantních informací o potřebách a požadavcích zaměstnavatelů, aktuální situaci v konkrétní profesní oblasti, neustále se měnící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organizační kultuře apod. </w:t>
            </w:r>
          </w:p>
        </w:tc>
      </w:tr>
    </w:tbl>
    <w:p w:rsidR="00000000" w:rsidDel="00000000" w:rsidP="00000000" w:rsidRDefault="00000000" w:rsidRPr="00000000" w14:paraId="00000027">
      <w:pPr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3200" cy="1905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3200" cy="190500"/>
                <wp:effectExtent b="0" l="0" r="0" t="0"/>
                <wp:wrapNone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10005.0" w:type="dxa"/>
        <w:jc w:val="left"/>
        <w:tblInd w:w="0.0" w:type="dxa"/>
        <w:tblBorders>
          <w:top w:color="45818e" w:space="0" w:sz="4" w:val="single"/>
          <w:left w:color="45818e" w:space="0" w:sz="4" w:val="single"/>
          <w:bottom w:color="45818e" w:space="0" w:sz="4" w:val="single"/>
          <w:right w:color="45818e" w:space="0" w:sz="4" w:val="single"/>
          <w:insideH w:color="45818e" w:space="0" w:sz="4" w:val="single"/>
          <w:insideV w:color="45818e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trHeight w:val="380" w:hRule="atLeast"/>
        </w:trPr>
        <w:tc>
          <w:tcPr>
            <w:shd w:fill="d0e0e3" w:val="clear"/>
          </w:tcPr>
          <w:p w:rsidR="00000000" w:rsidDel="00000000" w:rsidP="00000000" w:rsidRDefault="00000000" w:rsidRPr="00000000" w14:paraId="00000028">
            <w:pPr>
              <w:pStyle w:val="Heading4"/>
              <w:spacing w:after="200" w:before="0" w:line="276" w:lineRule="auto"/>
              <w:ind w:right="38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tu6z7frci9hz" w:id="11"/>
            <w:bookmarkEnd w:id="1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Prostor k zamyšlení s cílem rozvíjet oblast 2 Služba využívající multidisciplinární zdroje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4"/>
        <w:numPr>
          <w:ilvl w:val="0"/>
          <w:numId w:val="2"/>
        </w:numPr>
        <w:spacing w:before="200" w:line="276" w:lineRule="auto"/>
        <w:ind w:left="720" w:right="38" w:hanging="360"/>
        <w:jc w:val="both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34jl5s15obvb" w:id="12"/>
      <w:bookmarkEnd w:id="12"/>
      <w:r w:rsidDel="00000000" w:rsidR="00000000" w:rsidRPr="00000000">
        <w:rPr>
          <w:rFonts w:ascii="Arial" w:cs="Arial" w:eastAsia="Arial" w:hAnsi="Arial"/>
          <w:color w:val="45818e"/>
          <w:sz w:val="22"/>
          <w:szCs w:val="22"/>
          <w:rtl w:val="0"/>
        </w:rPr>
        <w:t xml:space="preserve">Služba orientovaná na klienty</w:t>
      </w:r>
    </w:p>
    <w:p w:rsidR="00000000" w:rsidDel="00000000" w:rsidP="00000000" w:rsidRDefault="00000000" w:rsidRPr="00000000" w14:paraId="0000002B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Ind w:w="0.0" w:type="dxa"/>
        <w:tblLayout w:type="fixed"/>
        <w:tblLook w:val="0400"/>
      </w:tblPr>
      <w:tblGrid>
        <w:gridCol w:w="10035"/>
        <w:tblGridChange w:id="0">
          <w:tblGrid>
            <w:gridCol w:w="10035"/>
          </w:tblGrid>
        </w:tblGridChange>
      </w:tblGrid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 Jak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informujete klienta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cílech a průběhu služby?</w:t>
              <w:br w:type="textWrapping"/>
              <w:t xml:space="preserve">(webové stránky, informační materiály, všeobecné obchodní podmínky...)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3.2 Jak probíhá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identifikace potřeb klienta a definování zakázky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poradenství? Krátce popište konkrétní příklad toho, jak jste službu upravili pro identifikované potřeby klienta.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3.3 Jak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zapojujete klienty do poradenského procesu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 Jaká je 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aše role a role klienta v poradenském procesu?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 podporujete klienty v rozšiřování kariérových příležitostí?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 Jak je 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aše služba časově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místně dostupná?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0.0" w:type="dxa"/>
        <w:jc w:val="left"/>
        <w:tblInd w:w="-5.0" w:type="dxa"/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tcBorders>
              <w:top w:color="ff9900" w:space="0" w:sz="4" w:val="single"/>
              <w:left w:color="ff9900" w:space="0" w:sz="4" w:val="single"/>
              <w:bottom w:color="ff9900" w:space="0" w:sz="4" w:val="single"/>
              <w:right w:color="ff9900" w:space="0" w:sz="4" w:val="single"/>
            </w:tcBorders>
            <w:shd w:fill="fce5cd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76" w:lineRule="auto"/>
              <w:ind w:right="38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Příklad</w:t>
            </w:r>
          </w:p>
          <w:p w:rsidR="00000000" w:rsidDel="00000000" w:rsidP="00000000" w:rsidRDefault="00000000" w:rsidRPr="00000000" w14:paraId="00000036">
            <w:pPr>
              <w:spacing w:after="120" w:line="276" w:lineRule="auto"/>
              <w:ind w:right="38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Vaše služba reaguje na individuální potřeby každého klienta. Popište v krátkosti identifikované potřeby a to, jak vedly k úpravě poradenské služby.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660.0" w:type="dxa"/>
              <w:jc w:val="left"/>
              <w:tblBorders>
                <w:top w:color="ed7d31" w:space="0" w:sz="4" w:val="single"/>
                <w:left w:color="ed7d31" w:space="0" w:sz="4" w:val="single"/>
                <w:bottom w:color="f4b083" w:space="0" w:sz="4" w:val="single"/>
                <w:right w:color="f4b083" w:space="0" w:sz="4" w:val="single"/>
                <w:insideH w:color="f4b083" w:space="0" w:sz="4" w:val="single"/>
                <w:insideV w:color="f4b083" w:space="0" w:sz="4" w:val="single"/>
              </w:tblBorders>
              <w:tblLayout w:type="fixed"/>
              <w:tblLook w:val="0400"/>
            </w:tblPr>
            <w:tblGrid>
              <w:gridCol w:w="4560"/>
              <w:gridCol w:w="5100"/>
              <w:tblGridChange w:id="0">
                <w:tblGrid>
                  <w:gridCol w:w="4560"/>
                  <w:gridCol w:w="5100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tcBorders>
                    <w:top w:color="ed7d31" w:space="0" w:sz="4" w:val="single"/>
                    <w:left w:color="ed7d31" w:space="0" w:sz="4" w:val="single"/>
                    <w:bottom w:color="f4b083" w:space="0" w:sz="4" w:val="single"/>
                    <w:right w:color="f4b083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line="276" w:lineRule="auto"/>
                    <w:ind w:right="38"/>
                    <w:jc w:val="both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Identifikované potřeby klienta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ed7d31" w:space="0" w:sz="4" w:val="single"/>
                    <w:left w:color="f4b083" w:space="0" w:sz="4" w:val="single"/>
                    <w:bottom w:color="f4b083" w:space="0" w:sz="4" w:val="single"/>
                    <w:right w:color="f4b083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line="276" w:lineRule="auto"/>
                    <w:ind w:right="38"/>
                    <w:jc w:val="both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Upravené služby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ed7d31" w:space="0" w:sz="8" w:val="single"/>
                    <w:left w:color="ed7d31" w:space="0" w:sz="8" w:val="single"/>
                    <w:bottom w:color="f4b083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24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Klientka na rodičovské dovolené, potřebovala zvýšit sebevědomí po delším období mimo pracovní trh.</w:t>
                  </w:r>
                </w:p>
              </w:tc>
              <w:tc>
                <w:tcPr>
                  <w:tcBorders>
                    <w:top w:color="ed7d31" w:space="0" w:sz="8" w:val="single"/>
                    <w:left w:color="ed7d31" w:space="0" w:sz="8" w:val="single"/>
                    <w:bottom w:color="f4b083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Důraz kladený na zvýraznění kompetencí nabytých v předchozích zkušenostech. Použité nástroje: seznam sloves, zážitky úspěchu. 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Nácvik sebeprezentace.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ed7d31" w:space="0" w:sz="8" w:val="single"/>
                    <w:bottom w:color="f4b083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24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Klient s manažerskými zkušenostmi v korporátním prostředí hledal nové směřování, ve kterém by měl pocit užitečnosti.</w:t>
                  </w:r>
                </w:p>
              </w:tc>
              <w:tc>
                <w:tcPr>
                  <w:tcBorders>
                    <w:top w:color="000000" w:space="0" w:sz="0" w:val="nil"/>
                    <w:left w:color="ed7d31" w:space="0" w:sz="8" w:val="single"/>
                    <w:bottom w:color="f4b083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Důraz kladený na zkoumání vlastních hodnot (kariérové kotvy) a na zážitkové metody pro kreativní 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vytvoření různých alternativ (9 životů). Zprostředkování kontaktů s neziskovým sektorem.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ed7d31" w:space="0" w:sz="8" w:val="single"/>
                    <w:bottom w:color="ed7d31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24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Gymnazista, výborné školní výsledky, nemá žádnou představu o profesním směřování – výběr VŠ.</w:t>
                  </w:r>
                </w:p>
              </w:tc>
              <w:tc>
                <w:tcPr>
                  <w:tcBorders>
                    <w:top w:color="000000" w:space="0" w:sz="0" w:val="nil"/>
                    <w:left w:color="ed7d31" w:space="0" w:sz="8" w:val="single"/>
                    <w:bottom w:color="ed7d31" w:space="0" w:sz="8" w:val="single"/>
                    <w:right w:color="f4b083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76" w:lineRule="auto"/>
                    <w:ind w:right="38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Mapování kompetencí (aktivita “Na co jsem hrdý/á”). Analýza očekávání rodičů (aktivita „Povolání v naší rodině – rodinné krédo“). Zprostředkování návštěvy/stáže u zaměstnavatele.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1"/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0.0" w:type="dxa"/>
        <w:jc w:val="left"/>
        <w:tblInd w:w="0.0" w:type="dxa"/>
        <w:tblBorders>
          <w:top w:color="45818e" w:space="0" w:sz="4" w:val="single"/>
          <w:left w:color="45818e" w:space="0" w:sz="4" w:val="single"/>
          <w:bottom w:color="45818e" w:space="0" w:sz="4" w:val="single"/>
          <w:right w:color="45818e" w:space="0" w:sz="4" w:val="single"/>
          <w:insideH w:color="45818e" w:space="0" w:sz="4" w:val="single"/>
          <w:insideV w:color="45818e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shd w:fill="d0e0e3" w:val="clear"/>
          </w:tcPr>
          <w:p w:rsidR="00000000" w:rsidDel="00000000" w:rsidP="00000000" w:rsidRDefault="00000000" w:rsidRPr="00000000" w14:paraId="00000041">
            <w:pPr>
              <w:pStyle w:val="Heading4"/>
              <w:spacing w:after="200" w:before="0" w:line="276" w:lineRule="auto"/>
              <w:ind w:right="38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zg802p62y4ep" w:id="13"/>
            <w:bookmarkEnd w:id="13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Prostor k zamyšlení s cílem rozvíjet oblast 3 Služba orientovaná na klienty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4"/>
        <w:numPr>
          <w:ilvl w:val="0"/>
          <w:numId w:val="2"/>
        </w:numPr>
        <w:spacing w:line="276" w:lineRule="auto"/>
        <w:ind w:left="720" w:right="38" w:hanging="360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7izhnprc2uo4" w:id="14"/>
      <w:bookmarkEnd w:id="14"/>
      <w:r w:rsidDel="00000000" w:rsidR="00000000" w:rsidRPr="00000000">
        <w:rPr>
          <w:rFonts w:ascii="Arial" w:cs="Arial" w:eastAsia="Arial" w:hAnsi="Arial"/>
          <w:color w:val="45818e"/>
          <w:sz w:val="22"/>
          <w:szCs w:val="22"/>
          <w:rtl w:val="0"/>
        </w:rPr>
        <w:t xml:space="preserve">Služba přispívající k rozvoji klienta a společnosti</w:t>
      </w:r>
    </w:p>
    <w:p w:rsidR="00000000" w:rsidDel="00000000" w:rsidP="00000000" w:rsidRDefault="00000000" w:rsidRPr="00000000" w14:paraId="00000044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0.0" w:type="dxa"/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77" w:hRule="atLeast"/>
        </w:trP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Které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dovednosti pro řízení kariéry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pomáhá 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aše služba rozvíjet a jakým způsobem? Z jakých zdrojů čerpáte při vytváření metodiky pro rozvoj CMS u vašich klientů?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 Které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výstupy z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poradenského sezení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může klient využít při rozvoji své kariéry? (CV, profil na LinkedIN nebo iných sociálních sítích, portfolio…)</w:t>
            </w:r>
          </w:p>
        </w:tc>
      </w:tr>
      <w:tr>
        <w:trPr>
          <w:trHeight w:val="557" w:hRule="atLeast"/>
        </w:trP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přispíváte k rozvoji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kariérového poradenství jako oboru? 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0.0" w:type="dxa"/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ff9900" w:space="0" w:sz="4" w:val="single"/>
              <w:left w:color="ff9900" w:space="0" w:sz="4" w:val="single"/>
              <w:bottom w:color="ff9900" w:space="0" w:sz="4" w:val="single"/>
              <w:right w:color="ff9900" w:space="0" w:sz="4" w:val="single"/>
            </w:tcBorders>
            <w:shd w:fill="fce5cd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ind w:right="38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Příklad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CMS a možné metody jejich rozvoje: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„Sebeprezentace:  nácvik pracovního pohovoru, tvorba životopisu, vytvoření profilu LinkedIN“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„Navazovaní kontaktů: uchazeči o zaměstnání hovoří s lidmi z praxe a aktivně oslovují zaměstnavatele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 průběhu poradenského procesu“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„Práce s informacemi: žák dostane za úkol zjistit co nejvíc informací o povolání, které ho zajímá (potřebné vzdělání, plat, činnosti, pracovní prostředí, možnosti dalšího rozvoje)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„Rozhodování: používám tabulku, kde si klient do prvního sloupce vypíše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charakteristiky ideálního povolání a podle nich posuzuje na škále 1-5 možné alternativní kariérové cíle- různá povolání”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„Plánování: používám zážitkovou metodu – plánování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budoucnosti“</w:t>
            </w:r>
          </w:p>
        </w:tc>
      </w:tr>
    </w:tbl>
    <w:p w:rsidR="00000000" w:rsidDel="00000000" w:rsidP="00000000" w:rsidRDefault="00000000" w:rsidRPr="00000000" w14:paraId="00000053">
      <w:pPr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3200" cy="1905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3200" cy="190500"/>
                <wp:effectExtent b="0" l="0" r="0" t="0"/>
                <wp:wrapNone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3"/>
        <w:tblW w:w="10065.0" w:type="dxa"/>
        <w:jc w:val="left"/>
        <w:tblInd w:w="0.0" w:type="dxa"/>
        <w:tblBorders>
          <w:top w:color="45818e" w:space="0" w:sz="4" w:val="single"/>
          <w:left w:color="45818e" w:space="0" w:sz="4" w:val="single"/>
          <w:bottom w:color="45818e" w:space="0" w:sz="4" w:val="single"/>
          <w:right w:color="45818e" w:space="0" w:sz="4" w:val="single"/>
          <w:insideH w:color="45818e" w:space="0" w:sz="4" w:val="single"/>
          <w:insideV w:color="45818e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80" w:hRule="atLeast"/>
        </w:trPr>
        <w:tc>
          <w:tcPr>
            <w:shd w:fill="d0e0e3" w:val="clear"/>
          </w:tcPr>
          <w:p w:rsidR="00000000" w:rsidDel="00000000" w:rsidP="00000000" w:rsidRDefault="00000000" w:rsidRPr="00000000" w14:paraId="00000054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Prostor k zamyšlení s cílem rozvíjet oblast 4 Služba přispívající k rozvoji klienta a společnosti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03200" cy="19050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03200" cy="190500"/>
                      <wp:effectExtent b="0" l="0" r="0" t="0"/>
                      <wp:wrapNone/>
                      <wp:docPr id="5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5">
            <w:pPr>
              <w:widowControl w:val="1"/>
              <w:spacing w:after="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4"/>
        <w:numPr>
          <w:ilvl w:val="0"/>
          <w:numId w:val="2"/>
        </w:numPr>
        <w:spacing w:after="200" w:line="276" w:lineRule="auto"/>
        <w:ind w:left="720" w:right="38" w:hanging="360"/>
        <w:rPr>
          <w:rFonts w:ascii="Arial" w:cs="Arial" w:eastAsia="Arial" w:hAnsi="Arial"/>
          <w:color w:val="45818e"/>
          <w:sz w:val="22"/>
          <w:szCs w:val="22"/>
        </w:rPr>
      </w:pPr>
      <w:bookmarkStart w:colFirst="0" w:colLast="0" w:name="_heading=h.eebb7sv477u" w:id="15"/>
      <w:bookmarkEnd w:id="15"/>
      <w:r w:rsidDel="00000000" w:rsidR="00000000" w:rsidRPr="00000000">
        <w:rPr>
          <w:rFonts w:ascii="Arial" w:cs="Arial" w:eastAsia="Arial" w:hAnsi="Arial"/>
          <w:color w:val="45818e"/>
          <w:sz w:val="22"/>
          <w:szCs w:val="22"/>
          <w:rtl w:val="0"/>
        </w:rPr>
        <w:t xml:space="preserve">Neustále se zlepšující služba</w:t>
      </w:r>
    </w:p>
    <w:tbl>
      <w:tblPr>
        <w:tblStyle w:val="Table14"/>
        <w:tblW w:w="10065.0" w:type="dxa"/>
        <w:jc w:val="left"/>
        <w:tblInd w:w="0.0" w:type="dxa"/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Dosažené formální vzdělání a další vzdělávání v oboru (kariérové poradenství, poradenství při volbě zaměstnání, koučink atd.)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35.0" w:type="dxa"/>
        <w:jc w:val="left"/>
        <w:tblInd w:w="0.0" w:type="dxa"/>
        <w:tblLayout w:type="fixed"/>
        <w:tblLook w:val="0400"/>
      </w:tblPr>
      <w:tblGrid>
        <w:gridCol w:w="8370"/>
        <w:gridCol w:w="1665"/>
        <w:tblGridChange w:id="0">
          <w:tblGrid>
            <w:gridCol w:w="8370"/>
            <w:gridCol w:w="1665"/>
          </w:tblGrid>
        </w:tblGridChange>
      </w:tblGrid>
      <w:tr>
        <w:tc>
          <w:tcPr>
            <w:gridSpan w:val="2"/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Moje profesní zkušenosti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V současnosti pracuji jako kariérový poradce (ano / ne)</w:t>
            </w:r>
          </w:p>
        </w:tc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ind w:right="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Mám celkově zkušenost v poskytování kariérového poradenství v rozsahu cca ..... hodin</w:t>
            </w:r>
          </w:p>
        </w:tc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ind w:right="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keepNext w:val="1"/>
              <w:widowControl w:val="1"/>
              <w:spacing w:after="200" w:line="276" w:lineRule="auto"/>
              <w:ind w:right="38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Poskytnuté služby od počátku praxe dosud cca .... klientům</w:t>
            </w:r>
          </w:p>
        </w:tc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ind w:right="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50.0" w:type="dxa"/>
        <w:jc w:val="left"/>
        <w:tblInd w:w="0.0" w:type="dxa"/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Vyberte si jednu vzdělávací či rozvojovou aktivitu, které jste se v minulém roce zúčastnil. V čem spočíval přínos této aktivity pro Vaší poradenskou praxi? 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bookmarkStart w:colFirst="0" w:colLast="0" w:name="_heading=h.1fob9te" w:id="16"/>
            <w:bookmarkEnd w:id="1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Jaký nový trend či směr Vás v poslední době zaujal? Jak zapojujete zkoumání do své poradenské praxe?</w:t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d0e0e3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Jakým způsobem zjišťujete výsledky a dopad poradenské práce? Uveďte příklad, jak rozvíjíte kvalitu Vašich služeb.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5818e" w:space="0" w:sz="4" w:val="single"/>
              <w:left w:color="45818e" w:space="0" w:sz="4" w:val="single"/>
              <w:bottom w:color="45818e" w:space="0" w:sz="4" w:val="single"/>
              <w:right w:color="45818e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dxa"/>
        <w:tblBorders>
          <w:top w:color="45818e" w:space="0" w:sz="4" w:val="single"/>
          <w:left w:color="45818e" w:space="0" w:sz="4" w:val="single"/>
          <w:bottom w:color="45818e" w:space="0" w:sz="4" w:val="single"/>
          <w:right w:color="45818e" w:space="0" w:sz="4" w:val="single"/>
          <w:insideH w:color="45818e" w:space="0" w:sz="4" w:val="single"/>
          <w:insideV w:color="45818e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380" w:hRule="atLeast"/>
        </w:trPr>
        <w:tc>
          <w:tcPr>
            <w:shd w:fill="d0e0e3" w:val="clear"/>
          </w:tcPr>
          <w:p w:rsidR="00000000" w:rsidDel="00000000" w:rsidP="00000000" w:rsidRDefault="00000000" w:rsidRPr="00000000" w14:paraId="0000006D">
            <w:pPr>
              <w:spacing w:line="276" w:lineRule="auto"/>
              <w:ind w:right="3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Prostor k zamyšlení s cílem rozvíjet oblast 5 Neustále se zlepšující služba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E">
            <w:pPr>
              <w:widowControl w:val="1"/>
              <w:spacing w:after="0" w:line="276" w:lineRule="auto"/>
              <w:ind w:right="3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1"/>
        <w:spacing w:after="0"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1"/>
      <w:spacing w:after="0" w:line="276" w:lineRule="auto"/>
      <w:jc w:val="right"/>
      <w:rPr>
        <w:rFonts w:ascii="Arial" w:cs="Arial" w:eastAsia="Arial" w:hAnsi="Arial"/>
        <w:sz w:val="20"/>
        <w:szCs w:val="20"/>
      </w:rPr>
    </w:pPr>
    <w:hyperlink r:id="rId1"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www.rozvojkariery.cz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after="0" w:line="240" w:lineRule="auto"/>
      <w:ind w:left="128" w:firstLine="0"/>
      <w:jc w:val="right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Sebehodnotící dotazník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9"/>
        <w:szCs w:val="19"/>
      </w:rPr>
      <w:drawing>
        <wp:inline distB="114300" distT="114300" distL="114300" distR="114300">
          <wp:extent cx="1119760" cy="729946"/>
          <wp:effectExtent b="0" l="0" r="0" t="0"/>
          <wp:docPr id="5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9760" cy="7299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 w:lin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4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color w:val="000000"/>
      <w:sz w:val="56"/>
      <w:szCs w:val="5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 w:line="240" w:lineRule="auto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uiPriority w:val="9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2"/>
    </w:pPr>
    <w:rPr>
      <w:b w:val="1"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40" w:lineRule="auto"/>
      <w:outlineLvl w:val="3"/>
    </w:pPr>
    <w:rPr>
      <w:b w:val="1"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40" w:lineRule="auto"/>
      <w:outlineLvl w:val="4"/>
    </w:pPr>
    <w:rPr>
      <w:b w:val="1"/>
      <w:color w:val="000000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40" w:lineRule="auto"/>
      <w:outlineLvl w:val="5"/>
    </w:pPr>
    <w:rPr>
      <w:b w:val="1"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color w:val="000000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3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4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5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6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7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8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9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a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b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c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d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e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f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f0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f1" w:customStyle="1">
    <w:basedOn w:val="Normlntabulka"/>
    <w:pPr>
      <w:spacing w:line="240" w:lineRule="auto"/>
    </w:pPr>
    <w:tblPr>
      <w:tblStyleRowBandSize w:val="1"/>
      <w:tblStyleColBandSize w:val="1"/>
    </w:tblPr>
  </w:style>
  <w:style w:type="table" w:styleId="afffffffffffffffffff2" w:customStyle="1">
    <w:basedOn w:val="Normlntabulka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ozvojkariery.cz/wp-content/uploads/2020/10/Standard-kvality-SKPKR.pdf" TargetMode="External"/><Relationship Id="rId8" Type="http://schemas.openxmlformats.org/officeDocument/2006/relationships/hyperlink" Target="https://rozvojkariery.cz/wp-content/uploads/2020/10/Standard-kvality-SKPKR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zvojkariery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N9DO8souYxU8BFPN3xeAJFVww==">AMUW2mWRG/ec8XtLBKu+vTXcJP7D/5eHrDqGawbWqNZ2Cvr+b2cfib03RLW9zJrTdvS0XD6G5rkUUxm/r4Isfj2ZQQZtc1G4Q5BaeXmn1ZMqItizPoo+73qjCDO93c9pihXpCn2qpnf3lTY9Rt0+MocuO8haZseJNfOQzXHliyUgpiLfD3EzSR/srZTmP2urrpkSee6e13Ej0XsnikslFqSIIYwTICproq94z4snyYzt7x56JcSMalU3MNFhMLSmvZeuscSK/645TaT+sry+R1aOEWCkz5689rRwtRJaJfcNIANcu+j2A7ScJGNHXS++wzxDuFEwPeyr8Bggd+LpUcLOGdUbPIiAFxYC/3Tvk3b3uBoVs9cJQ2rPYm6XsVnV/CnNM4fHhI7/UcrGFfRmbbmSNxdEJbmrp+tG7ezWA6QNegHQn0NJ51+PMdv1Vhb1fIo2w6fgqo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2021-02-24T12:12:00Z</dcterms:created>
  <dc:creator>AM</dc:creator>
</cp:coreProperties>
</file>